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DF48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cs="Times New Roman" w:eastAsiaTheme="minorEastAsia"/>
          <w:b/>
          <w:bCs/>
          <w:sz w:val="44"/>
          <w:szCs w:val="44"/>
        </w:rPr>
      </w:pPr>
      <w:r>
        <w:rPr>
          <w:rFonts w:hint="default" w:ascii="Times New Roman" w:hAnsi="Times New Roman" w:cs="Times New Roman" w:eastAsiaTheme="minorEastAsia"/>
          <w:b/>
          <w:bCs/>
          <w:sz w:val="44"/>
          <w:szCs w:val="44"/>
        </w:rPr>
        <w:t>伦理送审</w:t>
      </w:r>
      <w:r>
        <w:rPr>
          <w:rFonts w:hint="default" w:ascii="Times New Roman" w:hAnsi="Times New Roman" w:cs="Times New Roman" w:eastAsiaTheme="minorEastAsia"/>
          <w:b/>
          <w:bCs/>
          <w:sz w:val="44"/>
          <w:szCs w:val="44"/>
          <w:lang w:val="en-US" w:eastAsia="zh-CN"/>
        </w:rPr>
        <w:t>材料</w:t>
      </w:r>
      <w:r>
        <w:rPr>
          <w:rFonts w:hint="default" w:ascii="Times New Roman" w:hAnsi="Times New Roman" w:cs="Times New Roman" w:eastAsiaTheme="minorEastAsia"/>
          <w:b/>
          <w:bCs/>
          <w:sz w:val="44"/>
          <w:szCs w:val="44"/>
        </w:rPr>
        <w:t>装订要求</w:t>
      </w:r>
    </w:p>
    <w:p w14:paraId="79B7E9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 w:eastAsiaTheme="minorEastAsia"/>
          <w:sz w:val="24"/>
          <w:szCs w:val="24"/>
        </w:rPr>
      </w:pPr>
    </w:p>
    <w:p w14:paraId="6898C6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 w:eastAsiaTheme="minorEastAsia"/>
          <w:b/>
          <w:bCs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 w:eastAsiaTheme="minorEastAsia"/>
          <w:b/>
          <w:bCs/>
          <w:sz w:val="28"/>
          <w:szCs w:val="28"/>
          <w:lang w:val="en-US" w:eastAsia="zh-CN"/>
        </w:rPr>
        <w:t>一、初始审查</w:t>
      </w:r>
    </w:p>
    <w:p w14:paraId="1F9AB5A0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rPr>
          <w:rFonts w:hint="default" w:ascii="Times New Roman" w:hAnsi="Times New Roman" w:cs="Times New Roman" w:eastAsiaTheme="minorEastAsia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sz w:val="24"/>
          <w:szCs w:val="24"/>
        </w:rPr>
        <w:t>根据</w:t>
      </w:r>
      <w:r>
        <w:rPr>
          <w:rFonts w:hint="default" w:ascii="Times New Roman" w:hAnsi="Times New Roman" w:cs="Times New Roman" w:eastAsiaTheme="minorEastAsia"/>
          <w:sz w:val="24"/>
          <w:szCs w:val="24"/>
          <w:lang w:eastAsia="zh-CN"/>
        </w:rPr>
        <w:t>“</w:t>
      </w:r>
      <w:r>
        <w:rPr>
          <w:rFonts w:hint="default" w:ascii="Times New Roman" w:hAnsi="Times New Roman" w:cs="Times New Roman" w:eastAsiaTheme="minorEastAsia"/>
          <w:sz w:val="24"/>
          <w:szCs w:val="24"/>
        </w:rPr>
        <w:t>伦理审查</w:t>
      </w:r>
      <w:r>
        <w:rPr>
          <w:rFonts w:hint="default" w:ascii="Times New Roman" w:hAnsi="Times New Roman" w:cs="Times New Roman" w:eastAsiaTheme="minorEastAsia"/>
          <w:sz w:val="24"/>
          <w:szCs w:val="24"/>
          <w:lang w:val="en-US" w:eastAsia="zh-CN"/>
        </w:rPr>
        <w:t>送审材料</w:t>
      </w:r>
      <w:r>
        <w:rPr>
          <w:rFonts w:hint="default" w:ascii="Times New Roman" w:hAnsi="Times New Roman" w:cs="Times New Roman" w:eastAsiaTheme="minorEastAsia"/>
          <w:sz w:val="24"/>
          <w:szCs w:val="24"/>
        </w:rPr>
        <w:t>清单</w:t>
      </w:r>
      <w:r>
        <w:rPr>
          <w:rFonts w:hint="default" w:ascii="Times New Roman" w:hAnsi="Times New Roman" w:cs="Times New Roman" w:eastAsiaTheme="minorEastAsia"/>
          <w:sz w:val="24"/>
          <w:szCs w:val="24"/>
          <w:lang w:eastAsia="zh-CN"/>
        </w:rPr>
        <w:t>”（</w:t>
      </w:r>
      <w:r>
        <w:rPr>
          <w:rFonts w:hint="default" w:ascii="Times New Roman" w:hAnsi="Times New Roman" w:cs="Times New Roman" w:eastAsiaTheme="minorEastAsia"/>
          <w:sz w:val="24"/>
          <w:szCs w:val="24"/>
          <w:lang w:val="en-US" w:eastAsia="zh-CN"/>
        </w:rPr>
        <w:t>以下简称“清单”</w:t>
      </w:r>
      <w:r>
        <w:rPr>
          <w:rFonts w:hint="default" w:ascii="Times New Roman" w:hAnsi="Times New Roman" w:cs="Times New Roman" w:eastAsiaTheme="minorEastAsia"/>
          <w:sz w:val="24"/>
          <w:szCs w:val="24"/>
          <w:lang w:eastAsia="zh-CN"/>
        </w:rPr>
        <w:t>）</w:t>
      </w:r>
      <w:r>
        <w:rPr>
          <w:rFonts w:hint="default" w:ascii="Times New Roman" w:hAnsi="Times New Roman" w:cs="Times New Roman" w:eastAsiaTheme="minorEastAsia"/>
          <w:sz w:val="24"/>
          <w:szCs w:val="24"/>
        </w:rPr>
        <w:t>进行准备</w:t>
      </w:r>
      <w:r>
        <w:rPr>
          <w:rFonts w:hint="eastAsia" w:ascii="Times New Roman" w:hAnsi="Times New Roman" w:cs="Times New Roman"/>
          <w:sz w:val="24"/>
          <w:szCs w:val="24"/>
          <w:lang w:eastAsia="zh-CN"/>
        </w:rPr>
        <w:t>；</w:t>
      </w:r>
    </w:p>
    <w:p w14:paraId="7B8DB9F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rPr>
          <w:rFonts w:hint="default" w:ascii="Times New Roman" w:hAnsi="Times New Roman" w:cs="Times New Roman" w:eastAsiaTheme="minorEastAsia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sz w:val="24"/>
          <w:szCs w:val="24"/>
        </w:rPr>
        <w:t>按照</w:t>
      </w:r>
      <w:r>
        <w:rPr>
          <w:rFonts w:hint="default" w:ascii="Times New Roman" w:hAnsi="Times New Roman" w:cs="Times New Roman" w:eastAsiaTheme="minorEastAsia"/>
          <w:sz w:val="24"/>
          <w:szCs w:val="24"/>
          <w:lang w:eastAsia="zh-CN"/>
        </w:rPr>
        <w:t>“</w:t>
      </w:r>
      <w:r>
        <w:rPr>
          <w:rFonts w:hint="default" w:ascii="Times New Roman" w:hAnsi="Times New Roman" w:cs="Times New Roman" w:eastAsiaTheme="minorEastAsia"/>
          <w:sz w:val="24"/>
          <w:szCs w:val="24"/>
        </w:rPr>
        <w:t>清单</w:t>
      </w:r>
      <w:r>
        <w:rPr>
          <w:rFonts w:hint="default" w:ascii="Times New Roman" w:hAnsi="Times New Roman" w:cs="Times New Roman" w:eastAsiaTheme="minorEastAsia"/>
          <w:sz w:val="24"/>
          <w:szCs w:val="24"/>
          <w:lang w:eastAsia="zh-CN"/>
        </w:rPr>
        <w:t>”</w:t>
      </w:r>
      <w:r>
        <w:rPr>
          <w:rFonts w:hint="default" w:ascii="Times New Roman" w:hAnsi="Times New Roman" w:cs="Times New Roman" w:eastAsiaTheme="minorEastAsia"/>
          <w:sz w:val="24"/>
          <w:szCs w:val="24"/>
        </w:rPr>
        <w:t>编号的顺序整理，不同文件之间用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隔页纸</w:t>
      </w:r>
      <w:r>
        <w:rPr>
          <w:rFonts w:hint="default" w:ascii="Times New Roman" w:hAnsi="Times New Roman" w:cs="Times New Roman" w:eastAsiaTheme="minorEastAsia"/>
          <w:sz w:val="24"/>
          <w:szCs w:val="24"/>
        </w:rPr>
        <w:t>隔开</w:t>
      </w:r>
      <w:r>
        <w:rPr>
          <w:rFonts w:hint="default" w:ascii="Times New Roman" w:hAnsi="Times New Roman" w:cs="Times New Roman" w:eastAsiaTheme="minorEastAsia"/>
          <w:sz w:val="24"/>
          <w:szCs w:val="24"/>
          <w:lang w:eastAsia="zh-CN"/>
        </w:rPr>
        <w:t>；</w:t>
      </w:r>
      <w:r>
        <w:rPr>
          <w:rFonts w:hint="default" w:ascii="Times New Roman" w:hAnsi="Times New Roman" w:cs="Times New Roman" w:eastAsiaTheme="minorEastAsia"/>
          <w:sz w:val="24"/>
          <w:szCs w:val="24"/>
          <w:lang w:val="en-US" w:eastAsia="zh-CN"/>
        </w:rPr>
        <w:t>如该项文件缺少，则该隔页纸处留空；不得随意更改文件编号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；</w:t>
      </w:r>
    </w:p>
    <w:p w14:paraId="28F714C2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rPr>
          <w:rFonts w:hint="default" w:ascii="Times New Roman" w:hAnsi="Times New Roman" w:cs="Times New Roman" w:eastAsiaTheme="minorEastAsia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sz w:val="24"/>
          <w:szCs w:val="24"/>
          <w:lang w:val="en-US" w:eastAsia="zh-CN"/>
        </w:rPr>
        <w:t>送审材料首页须附目录，具体格式要求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见</w:t>
      </w:r>
      <w:r>
        <w:rPr>
          <w:rFonts w:hint="default" w:ascii="Times New Roman" w:hAnsi="Times New Roman" w:cs="Times New Roman" w:eastAsiaTheme="minorEastAsia"/>
          <w:sz w:val="24"/>
          <w:szCs w:val="24"/>
          <w:lang w:val="en-US" w:eastAsia="zh-CN"/>
        </w:rPr>
        <w:t>“送审材料目录”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，参照</w:t>
      </w:r>
      <w:r>
        <w:rPr>
          <w:rFonts w:hint="default" w:ascii="Times New Roman" w:hAnsi="Times New Roman" w:cs="Times New Roman" w:eastAsiaTheme="minorEastAsia"/>
          <w:sz w:val="24"/>
          <w:szCs w:val="24"/>
          <w:lang w:val="en-US" w:eastAsia="zh-CN"/>
        </w:rPr>
        <w:t>示例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，根据项目性质和实际情况填写；</w:t>
      </w:r>
    </w:p>
    <w:p w14:paraId="565708F8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rPr>
          <w:rFonts w:hint="default" w:ascii="Times New Roman" w:hAnsi="Times New Roman" w:cs="Times New Roman" w:eastAsiaTheme="minorEastAsia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sz w:val="24"/>
          <w:szCs w:val="24"/>
          <w:lang w:val="en-US" w:eastAsia="zh-CN"/>
        </w:rPr>
        <w:t>上述所有材料正反打印；CRF每页2版/正反打印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，或递交光盘（首页打印盖章）；</w:t>
      </w:r>
    </w:p>
    <w:p w14:paraId="1414E73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rPr>
          <w:rFonts w:hint="default" w:ascii="Times New Roman" w:hAnsi="Times New Roman" w:cs="Times New Roman" w:eastAsiaTheme="minorEastAsia"/>
          <w:sz w:val="24"/>
          <w:szCs w:val="24"/>
        </w:rPr>
      </w:pPr>
      <w:r>
        <w:rPr>
          <w:rFonts w:hint="default" w:ascii="Times New Roman" w:hAnsi="Times New Roman" w:cs="Times New Roman" w:eastAsiaTheme="minorEastAsia"/>
          <w:sz w:val="24"/>
          <w:szCs w:val="24"/>
          <w:lang w:val="en-US" w:eastAsia="zh-CN"/>
        </w:rPr>
        <w:t>盖章位置为材料首页及骑缝章，盖申办单位公章或委托公司公章（需提供委托函）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；</w:t>
      </w:r>
    </w:p>
    <w:p w14:paraId="1407B783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rPr>
          <w:rFonts w:hint="default" w:ascii="Times New Roman" w:hAnsi="Times New Roman" w:cs="Times New Roman" w:eastAsiaTheme="minorEastAsia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上述文件使用黑色快劳夹装订送审，送审材料准备1套。</w:t>
      </w:r>
    </w:p>
    <w:p w14:paraId="1DF32CFD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 w:eastAsiaTheme="minorEastAsia"/>
          <w:b/>
          <w:bCs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 w:eastAsiaTheme="minorEastAsia"/>
          <w:b/>
          <w:bCs/>
          <w:sz w:val="28"/>
          <w:szCs w:val="28"/>
          <w:lang w:val="en-US" w:eastAsia="zh-CN"/>
        </w:rPr>
        <w:t>跟踪审查</w:t>
      </w:r>
    </w:p>
    <w:p w14:paraId="6503461A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rPr>
          <w:rFonts w:hint="default" w:ascii="Times New Roman" w:hAnsi="Times New Roman" w:cs="Times New Roman" w:eastAsiaTheme="minorEastAsia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跟踪审查须在官网下载相应的申请表/报告表，填写、签字，和递交信、</w:t>
      </w:r>
      <w:r>
        <w:rPr>
          <w:rFonts w:hint="default" w:ascii="Times New Roman" w:hAnsi="Times New Roman" w:cs="Times New Roman" w:eastAsiaTheme="minorEastAsia"/>
          <w:sz w:val="24"/>
          <w:szCs w:val="24"/>
          <w:lang w:val="en-US" w:eastAsia="zh-CN"/>
        </w:rPr>
        <w:t>递交材料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，用11孔文件袋装好送至伦理办；如文件较厚，则使用快劳夹，要求同初始审查</w:t>
      </w:r>
    </w:p>
    <w:p w14:paraId="73D06DA0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rPr>
          <w:rFonts w:hint="default" w:ascii="Times New Roman" w:hAnsi="Times New Roman" w:cs="Times New Roman" w:eastAsiaTheme="minorEastAsia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如有CRF更新，递交时只需递交光盘（首页打印盖章）</w:t>
      </w:r>
    </w:p>
    <w:p w14:paraId="13089D43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 w:ascii="Times New Roman" w:hAnsi="Times New Roman" w:cs="Times New Roman" w:eastAsiaTheme="minorEastAsia"/>
          <w:b/>
          <w:bCs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 w:ascii="Times New Roman" w:hAnsi="Times New Roman" w:cs="Times New Roman"/>
          <w:b/>
          <w:bCs/>
          <w:sz w:val="28"/>
          <w:szCs w:val="28"/>
          <w:lang w:val="en-US" w:eastAsia="zh-CN"/>
        </w:rPr>
        <w:t>三、材料要求</w:t>
      </w:r>
    </w:p>
    <w:p w14:paraId="756313D8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rPr>
          <w:rFonts w:hint="default" w:ascii="Times New Roman" w:hAnsi="Times New Roman" w:cs="Times New Roman" w:eastAsiaTheme="minorEastAsia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黑色2孔文件夹（25mm/55mm/75mm/……），尺寸/款式如图所示，根据送审文件厚度选择合适的文件夹装订。侧标签按照模版填写打印（彩色打印），模版仅提供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（25mm/55mm/75mm）规格，如有其他厚度文件夹，请按照侧标签尺寸调整模版尺寸</w:t>
      </w:r>
    </w:p>
    <w:p w14:paraId="4926249B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/>
        </w:rPr>
      </w:pPr>
      <w:r>
        <w:drawing>
          <wp:inline distT="0" distB="0" distL="114300" distR="114300">
            <wp:extent cx="1722755" cy="2160270"/>
            <wp:effectExtent l="9525" t="9525" r="20320" b="209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21602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5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49450" cy="2160270"/>
            <wp:effectExtent l="9525" t="9525" r="22225" b="209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2160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63445" cy="2160270"/>
            <wp:effectExtent l="9525" t="9525" r="17780" b="209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rcRect r="4190"/>
                    <a:stretch>
                      <a:fillRect/>
                    </a:stretch>
                  </pic:blipFill>
                  <pic:spPr>
                    <a:xfrm>
                      <a:off x="0" y="0"/>
                      <a:ext cx="2163445" cy="2160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0B5CD73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rPr>
          <w:rFonts w:hint="default" w:ascii="Times New Roman" w:hAnsi="Times New Roman" w:cs="Times New Roman" w:eastAsiaTheme="minorEastAsia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隔页纸须有数字，颜色不限</w:t>
      </w:r>
    </w:p>
    <w:p w14:paraId="2ABD32A6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 w:ascii="Times New Roman" w:hAnsi="Times New Roman" w:cs="Times New Roman" w:eastAsiaTheme="minorEastAsia"/>
          <w:sz w:val="24"/>
          <w:szCs w:val="24"/>
        </w:rPr>
      </w:pPr>
      <w:r>
        <w:drawing>
          <wp:inline distT="0" distB="0" distL="114300" distR="114300">
            <wp:extent cx="2718435" cy="2012315"/>
            <wp:effectExtent l="9525" t="9525" r="15240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18435" cy="2012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E7FE1A1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rPr>
          <w:rFonts w:hint="default" w:ascii="Times New Roman" w:hAnsi="Times New Roman" w:cs="Times New Roman" w:eastAsiaTheme="minorEastAsia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11孔文件袋</w:t>
      </w:r>
    </w:p>
    <w:p w14:paraId="7E443CB2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 w:ascii="Times New Roman" w:hAnsi="Times New Roman" w:cs="Times New Roman" w:eastAsiaTheme="minorEastAsia"/>
          <w:sz w:val="24"/>
          <w:szCs w:val="24"/>
        </w:rPr>
      </w:pPr>
      <w:r>
        <w:drawing>
          <wp:inline distT="0" distB="0" distL="114300" distR="114300">
            <wp:extent cx="2334895" cy="2349500"/>
            <wp:effectExtent l="0" t="0" r="825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34895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B5016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rPr>
          <w:rFonts w:hint="default" w:ascii="Times New Roman" w:hAnsi="Times New Roman" w:cs="Times New Roman" w:eastAsiaTheme="minorEastAsia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上述所有材料仅为示意图，不限品牌</w:t>
      </w:r>
    </w:p>
    <w:p w14:paraId="75C7B3F1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 w:ascii="Times New Roman" w:hAnsi="Times New Roman" w:cs="Times New Roman" w:eastAsiaTheme="minorEastAsia"/>
          <w:sz w:val="24"/>
          <w:szCs w:val="24"/>
        </w:rPr>
      </w:pPr>
    </w:p>
    <w:p w14:paraId="4B794DBA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 w:ascii="Times New Roman" w:hAnsi="Times New Roman" w:cs="Times New Roman" w:eastAsiaTheme="minorEastAsia"/>
          <w:i/>
          <w:i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 w:eastAsiaTheme="minorEastAsia"/>
          <w:b/>
          <w:bCs/>
          <w:i/>
          <w:iCs/>
          <w:sz w:val="24"/>
          <w:szCs w:val="24"/>
          <w:lang w:val="en-US" w:eastAsia="zh-CN"/>
        </w:rPr>
        <w:t>备注：</w:t>
      </w:r>
      <w:r>
        <w:rPr>
          <w:rFonts w:hint="default" w:ascii="Times New Roman" w:hAnsi="Times New Roman" w:cs="Times New Roman" w:eastAsiaTheme="minorEastAsia"/>
          <w:i/>
          <w:iCs/>
          <w:sz w:val="24"/>
          <w:szCs w:val="24"/>
          <w:lang w:val="en-US" w:eastAsia="zh-CN"/>
        </w:rPr>
        <w:t>1、涉及文件在官网“下载中心”下载</w:t>
      </w:r>
    </w:p>
    <w:p w14:paraId="11204064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 w:ascii="Times New Roman" w:hAnsi="Times New Roman" w:cs="Times New Roman" w:eastAsiaTheme="minorEastAsia"/>
          <w:i/>
          <w:i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i/>
          <w:iCs/>
          <w:sz w:val="24"/>
          <w:szCs w:val="24"/>
          <w:lang w:val="en-US" w:eastAsia="zh-CN"/>
        </w:rPr>
        <w:t xml:space="preserve">      2、不符合装订要求的材料不予受理</w:t>
      </w:r>
    </w:p>
    <w:sectPr>
      <w:headerReference r:id="rId3" w:type="default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36E6BC">
    <w:pPr>
      <w:pStyle w:val="3"/>
      <w:pBdr>
        <w:bottom w:val="double" w:color="auto" w:sz="8" w:space="1"/>
      </w:pBdr>
      <w:rPr>
        <w:rFonts w:hint="eastAsia" w:ascii="黑体" w:hAnsi="黑体" w:eastAsia="黑体" w:cs="黑体"/>
        <w:lang w:val="en-US" w:eastAsia="zh-CN"/>
      </w:rPr>
    </w:pPr>
    <w:r>
      <w:rPr>
        <w:rFonts w:hint="eastAsia" w:ascii="黑体" w:hAnsi="黑体" w:eastAsia="黑体" w:cs="黑体"/>
        <w:lang w:val="en-US" w:eastAsia="zh-CN"/>
      </w:rPr>
      <w:t>南京天印山医院医学伦理委员会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8424A0A"/>
    <w:multiLevelType w:val="singleLevel"/>
    <w:tmpl w:val="C8424A0A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CBF4DB4C"/>
    <w:multiLevelType w:val="singleLevel"/>
    <w:tmpl w:val="CBF4DB4C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E6EC8510"/>
    <w:multiLevelType w:val="singleLevel"/>
    <w:tmpl w:val="E6EC8510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11B80684"/>
    <w:multiLevelType w:val="singleLevel"/>
    <w:tmpl w:val="11B80684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2E541A"/>
    <w:rsid w:val="358B6F41"/>
    <w:rsid w:val="4A164ED1"/>
    <w:rsid w:val="77C24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9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2025-06-26T05:35:45Z</dcterms:created>
  <dc:creator>Administrator</dc:creator>
  <cp:lastModifiedBy>ZNL</cp:lastModifiedBy>
  <dcterms:modified xsi:type="dcterms:W3CDTF">2025-06-26T08:08:46Z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eyJoZGlkIjoiMjljOThlNzRlZGFjNjM0YzFkZThkN2NhMDdjM2Q0NTQiLCJ1c2VySWQiOiIyNzU3MzIyNTMifQ==</vt:lpwstr>
  </property>
  <property fmtid="{D5CDD505-2E9C-101B-9397-08002B2CF9AE}" pid="4" name="ICV">
    <vt:lpwstr>09247CAF5B744E0896CF976DF2CE9D6B_12</vt:lpwstr>
  </property>
</Properties>
</file>