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06" w:type="dxa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6"/>
        <w:gridCol w:w="454"/>
        <w:gridCol w:w="454"/>
        <w:gridCol w:w="462"/>
      </w:tblGrid>
      <w:tr w14:paraId="6B95800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006" w:type="dxa"/>
            <w:gridSpan w:val="4"/>
            <w:tcBorders>
              <w:tl2br w:val="nil"/>
              <w:tr2bl w:val="nil"/>
            </w:tcBorders>
            <w:vAlign w:val="center"/>
          </w:tcPr>
          <w:p w14:paraId="7A704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伦理审查送审材料清单</w:t>
            </w:r>
          </w:p>
        </w:tc>
      </w:tr>
      <w:tr w14:paraId="3AD7184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06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F1F1F1" w:themeFill="background1" w:themeFillShade="F2"/>
            <w:vAlign w:val="center"/>
          </w:tcPr>
          <w:p w14:paraId="642DF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医疗新技术临床应用伦理审查</w:t>
            </w:r>
          </w:p>
        </w:tc>
      </w:tr>
      <w:tr w14:paraId="5B18CC8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58D6D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医疗新技术伦理审查申请表</w:t>
            </w:r>
            <w:bookmarkStart w:id="0" w:name="_GoBack"/>
            <w:bookmarkEnd w:id="0"/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7B255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9A077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B24BB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FB9A86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3D2AA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技术实施方案（注明版本号/版本日期）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24432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837C4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B2E0A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1A08C74C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FF144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知情同意书（注明版本号/版本日期）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245C3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1145C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C5041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F222A9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877C8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相关人员简历、资质文件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C1B4D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7D5FB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06575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5004D59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43462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医疗技术管理委员会审查意见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EDB32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4E70D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96338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1CDB7B8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6E7F5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涉及药物和医疗器械的，提供相关证明材料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EC18D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0E6D7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BB12A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CDFA67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6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531B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i/>
                <w:i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/>
                <w:iCs/>
                <w:sz w:val="20"/>
                <w:szCs w:val="20"/>
                <w:u w:val="none"/>
                <w:vertAlign w:val="baseline"/>
                <w:lang w:val="en-US" w:eastAsia="zh-CN"/>
              </w:rPr>
              <w:t>备注：</w:t>
            </w:r>
          </w:p>
          <w:p w14:paraId="4CCB57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0"/>
                <w:szCs w:val="20"/>
                <w:u w:val="none"/>
                <w:vertAlign w:val="baseline"/>
                <w:lang w:val="en-US" w:eastAsia="zh-CN"/>
              </w:rPr>
              <w:t>电子版发伦理办邮箱ec-tys@qq.com，通过形式审查后递交1份纸质版材料至伦理办（电话预约时间025-83086021）；</w:t>
            </w:r>
          </w:p>
          <w:p w14:paraId="43C04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0"/>
                <w:szCs w:val="20"/>
                <w:u w:val="none"/>
                <w:vertAlign w:val="baseline"/>
                <w:lang w:val="en-US" w:eastAsia="zh-CN"/>
              </w:rPr>
              <w:t>2、上传文件格式为PDF，扫描注意清晰度，文件命名、序号和清单一致</w:t>
            </w:r>
          </w:p>
        </w:tc>
      </w:tr>
    </w:tbl>
    <w:p w14:paraId="1BB0EF7B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4E083">
    <w:pPr>
      <w:pStyle w:val="3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</w:pPr>
    <w:r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  <w:t>南京天印山医院医学伦理委员会                                                                IRB-IV-AF-07-2.0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AA9C3C"/>
    <w:multiLevelType w:val="singleLevel"/>
    <w:tmpl w:val="F6AA9C3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5EB773B"/>
    <w:multiLevelType w:val="singleLevel"/>
    <w:tmpl w:val="65EB77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A259D"/>
    <w:rsid w:val="174A6F03"/>
    <w:rsid w:val="74402FDC"/>
    <w:rsid w:val="77954AC0"/>
    <w:rsid w:val="77DA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214</Characters>
  <Lines>0</Lines>
  <Paragraphs>0</Paragraphs>
  <TotalTime>0</TotalTime>
  <ScaleCrop>false</ScaleCrop>
  <LinksUpToDate>false</LinksUpToDate>
  <CharactersWithSpaces>214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2025-06-23T02:42:00Z</dcterms:created>
  <dc:creator>ZNL</dc:creator>
  <cp:lastModifiedBy>ZNL</cp:lastModifiedBy>
  <dcterms:modified xsi:type="dcterms:W3CDTF">2025-06-26T08:10:41Z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30A913D2912B40CB9CF2975DD3AF5520_13</vt:lpwstr>
  </property>
  <property fmtid="{D5CDD505-2E9C-101B-9397-08002B2CF9AE}" pid="4" name="KSOTemplateDocerSaveRecord">
    <vt:lpwstr>eyJoZGlkIjoiMjljOThlNzRlZGFjNjM0YzFkZThkN2NhMDdjM2Q0NTQiLCJ1c2VySWQiOiIyNzU3MzIyNTMifQ==</vt:lpwstr>
  </property>
</Properties>
</file>