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5DAD5D3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4FAC5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药物临床试验初始审查</w:t>
            </w:r>
          </w:p>
        </w:tc>
      </w:tr>
      <w:tr w14:paraId="6B2655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132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5291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5E8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81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56357B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3DA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机构临床试验申请表（机构签署意见及加盖公章）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E345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C9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14C7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CB951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EAB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药物临床试验伦理初始审查申请表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A4E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701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0454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AD5CDC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41F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国家药物临床试验批件或NMPA受理通知书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B49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D09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EC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3A1B8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64E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组长单位伦理批件（如适用）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F6FB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9C0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CF40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321233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5D6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E94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C21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FC2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00A11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ACB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申办企业营业执照、药品生产企业合格证、GMP 证书（公章）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787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48C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E924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AE7748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E6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41D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E046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D27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21BE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710A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联系人(CRA、CRC)委托书、联系人身份证复印件（公章）、简历、GCP证书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180F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CF6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0363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B98DEB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B4D8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研究所涉及的相关机构（如样本检测单位等）合法资质证明（如适用）（公章）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99A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4E9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884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F3C2B9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EE1C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临床试验方案（封面公章）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A1C4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0D6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E6C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3E2D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3BB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研究者手册（封面公章）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E5BD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438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ADE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62CBAF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F36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病例报告表（封面公章）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0D6F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F7D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7F08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C8B47C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570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知情同意书（封面公章）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99A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C76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D2F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64599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32B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试验药、对照药的检验报告/说明书（公章）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A6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DD5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BE5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28ECEC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D6F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本院主要研究者简历（签名）、资质性文件、GCP培训证书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8E2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46C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E8D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CDA23B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FE5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353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04E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D65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23DD1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D52F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F255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702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8130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D96D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D1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442EA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通过CTMS系统递交电子版，通过形式审查后同时递交1份纸质版材料至伦理办（电话预约时间025-83086021）；</w:t>
            </w:r>
          </w:p>
          <w:p w14:paraId="2D1D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2、上传文件为PDF格式（签字和公章完整），扫描注意清晰度，文件命名、序号和清单一致</w:t>
            </w:r>
          </w:p>
        </w:tc>
      </w:tr>
    </w:tbl>
    <w:p w14:paraId="414AB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val="en-US" w:eastAsia="zh-C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87EE81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0C93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361D02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272B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研究者发起的临床研究初始审查</w:t>
            </w:r>
          </w:p>
        </w:tc>
      </w:tr>
      <w:tr w14:paraId="63DB81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FADF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9BE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3030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ECF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3220B96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655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研究者发起临床研究立项申请表（机构或主管部门签署意见加盖公章）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C10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585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226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C5888C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DCF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</w:t>
            </w:r>
            <w:r>
              <w:rPr>
                <w:rFonts w:hint="eastAsia" w:ascii="黑体" w:hAnsi="黑体" w:eastAsia="黑体" w:cs="黑体"/>
              </w:rPr>
              <w:t>临床研究伦理审查申请表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C9B9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E951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A1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364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23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临床研究管理委员会/医疗新技术新项目管理委员会</w:t>
            </w:r>
            <w:r>
              <w:rPr>
                <w:rFonts w:hint="eastAsia" w:ascii="黑体" w:hAnsi="黑体" w:eastAsia="黑体" w:cs="黑体"/>
              </w:rPr>
              <w:t>审查批准意见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3D62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46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A2FF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6CEE5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4B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组长单位伦理批件（如适用）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285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2C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E1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6379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1581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42F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B15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4A96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D396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9184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研究方案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</w:rPr>
              <w:t>知情同意书、病例报告表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研究者手册（如有）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D2D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D0B3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7AD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5CEB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E1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药品或其他产品说明书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961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54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749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89B6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F4E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如有CRO/SMO公司，需提供公司的营业执照、申办方委托函、联系人(CRA、CRC)委托书（附联系方式）、联系人身份证复印件（公章）、简历、资质性文件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BE4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B628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81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765F0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558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研究所涉及的相关机构（如样本检测单位、数据分析单位）合法资质证明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如适用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DA1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4F8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60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7F413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76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项目经费来源证明（资助协议书/或无资助声明）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828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2305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2929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0E770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04A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本院主要研究者简历（签名）和资质性文件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B00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8756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E92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CA2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75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26DB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DF25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486F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A6B3D7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772F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研究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工作基础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科学文献总结、实验室工作、动物实验结果和临床前工作总结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40C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105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47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194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BE3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15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001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87F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BBDFBD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D09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涉及细胞（含干细胞）/疫苗类项目，还需递交文件：</w:t>
            </w:r>
          </w:p>
        </w:tc>
      </w:tr>
      <w:tr w14:paraId="672265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91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实验室具有GMP标准，及具有完善质量体系的证明文件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1CF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18E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D4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647EB1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7E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制剂制备工艺验证报告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F41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655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33C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8A9D5A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80A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制剂质量检验标准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DFA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1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3EB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08E352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4E9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采集、运输、保存、回输、留样等研究操作标准工作流程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65F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3FB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752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2A5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91E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第三方质量检测报告（如有）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1AE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F2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A1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C36D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35D6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临床前安全性评价报告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82F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C0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E12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E774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24B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细胞/疫苗来自于合作单位，应递交合作单位营业执照等资助证明文件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8D7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1FED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0FA8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CDFA6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31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133D4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中高风险IIT（机构立项）通过CTMS系统递交电子版，非中高风险IIT（非机构立项）发电子版至伦理办邮箱（ec-tys@qq.com）。通过形式审查后递交1份纸质版材料至伦理办（电话预约时间025-83086021）；</w:t>
            </w:r>
          </w:p>
          <w:p w14:paraId="43C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2、上传文件格式为PDF，扫描注意清晰度，文件命名、序号和清单一致</w:t>
            </w:r>
          </w:p>
        </w:tc>
      </w:tr>
    </w:tbl>
    <w:p w14:paraId="1BB0EF7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E083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IRB-IV-AF-07-2.0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D604B"/>
    <w:multiLevelType w:val="singleLevel"/>
    <w:tmpl w:val="A2BD60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7E6D0E2"/>
    <w:multiLevelType w:val="singleLevel"/>
    <w:tmpl w:val="A7E6D0E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6C9D55C"/>
    <w:multiLevelType w:val="singleLevel"/>
    <w:tmpl w:val="C6C9D55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23D77A2"/>
    <w:multiLevelType w:val="singleLevel"/>
    <w:tmpl w:val="023D77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5EB773B"/>
    <w:multiLevelType w:val="singleLevel"/>
    <w:tmpl w:val="65EB7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0DD234C8"/>
    <w:rsid w:val="1CD90992"/>
    <w:rsid w:val="23A40448"/>
    <w:rsid w:val="410A4273"/>
    <w:rsid w:val="4F8F2551"/>
    <w:rsid w:val="77954AC0"/>
    <w:rsid w:val="77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1240</Characters>
  <Lines>0</Lines>
  <Paragraphs>0</Paragraphs>
  <TotalTime>0</TotalTime>
  <ScaleCrop>false</ScaleCrop>
  <LinksUpToDate>false</LinksUpToDate>
  <CharactersWithSpaces>1241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2025-06-26T08:09:35Z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