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00" w:type="dxa"/>
        <w:tblInd w:w="0" w:type="dxa"/>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Layout w:type="autofit"/>
        <w:tblCellMar>
          <w:top w:w="0" w:type="dxa"/>
          <w:left w:w="108" w:type="dxa"/>
          <w:bottom w:w="0" w:type="dxa"/>
          <w:right w:w="108" w:type="dxa"/>
        </w:tblCellMar>
      </w:tblPr>
      <w:tblGrid>
        <w:gridCol w:w="1800"/>
        <w:gridCol w:w="1988"/>
        <w:gridCol w:w="1425"/>
        <w:gridCol w:w="2987"/>
        <w:gridCol w:w="1800"/>
      </w:tblGrid>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c>
          <w:tcPr>
            <w:tcW w:w="10000" w:type="dxa"/>
            <w:gridSpan w:val="5"/>
            <w:tcBorders>
              <w:tl2br w:val="nil"/>
              <w:tr2bl w:val="nil"/>
            </w:tcBorders>
          </w:tcPr>
          <w:p>
            <w:pPr>
              <w:bidi w:val="0"/>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利益冲突声明</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02" w:hRule="atLeast"/>
        </w:trPr>
        <w:tc>
          <w:tcPr>
            <w:tcW w:w="1800" w:type="dxa"/>
            <w:tcBorders>
              <w:tl2br w:val="nil"/>
              <w:tr2bl w:val="nil"/>
            </w:tcBorders>
            <w:vAlign w:val="center"/>
          </w:tcPr>
          <w:p>
            <w:pPr>
              <w:bidi w:val="0"/>
              <w:jc w:val="left"/>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姓名</w:t>
            </w:r>
          </w:p>
        </w:tc>
        <w:tc>
          <w:tcPr>
            <w:tcW w:w="1988" w:type="dxa"/>
            <w:tcBorders>
              <w:tl2br w:val="nil"/>
              <w:tr2bl w:val="nil"/>
            </w:tcBorders>
            <w:vAlign w:val="center"/>
          </w:tcPr>
          <w:p>
            <w:pPr>
              <w:bidi w:val="0"/>
              <w:jc w:val="left"/>
              <w:rPr>
                <w:rFonts w:hint="eastAsia" w:ascii="黑体" w:hAnsi="黑体" w:eastAsia="黑体" w:cs="黑体"/>
                <w:b/>
                <w:bCs/>
                <w:sz w:val="22"/>
                <w:szCs w:val="22"/>
                <w:vertAlign w:val="baseline"/>
                <w:lang w:val="en-US" w:eastAsia="zh-CN"/>
              </w:rPr>
            </w:pPr>
          </w:p>
        </w:tc>
        <w:tc>
          <w:tcPr>
            <w:tcW w:w="1425" w:type="dxa"/>
            <w:tcBorders>
              <w:tl2br w:val="nil"/>
              <w:tr2bl w:val="nil"/>
            </w:tcBorders>
            <w:vAlign w:val="center"/>
          </w:tcPr>
          <w:p>
            <w:pPr>
              <w:bidi w:val="0"/>
              <w:jc w:val="left"/>
              <w:rPr>
                <w:rFonts w:hint="default"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项目中职责</w:t>
            </w:r>
          </w:p>
        </w:tc>
        <w:tc>
          <w:tcPr>
            <w:tcW w:w="47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 xml:space="preserve">□伦理委员  □PI  □独立顾问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b w:val="0"/>
                <w:bCs w:val="0"/>
                <w:sz w:val="22"/>
                <w:szCs w:val="22"/>
                <w:vertAlign w:val="baseline"/>
                <w:lang w:val="en-US" w:eastAsia="zh-CN"/>
              </w:rPr>
            </w:pPr>
            <w:r>
              <w:rPr>
                <w:rFonts w:hint="eastAsia" w:ascii="黑体" w:hAnsi="黑体" w:eastAsia="黑体" w:cs="黑体"/>
                <w:b w:val="0"/>
                <w:bCs w:val="0"/>
                <w:sz w:val="22"/>
                <w:szCs w:val="22"/>
                <w:vertAlign w:val="baseline"/>
                <w:lang w:val="en-US" w:eastAsia="zh-CN"/>
              </w:rPr>
              <w:t>□其他人员</w:t>
            </w:r>
            <w:r>
              <w:rPr>
                <w:rFonts w:hint="eastAsia" w:ascii="黑体" w:hAnsi="黑体" w:eastAsia="黑体" w:cs="黑体"/>
                <w:b w:val="0"/>
                <w:bCs w:val="0"/>
                <w:sz w:val="22"/>
                <w:szCs w:val="22"/>
                <w:u w:val="single"/>
                <w:vertAlign w:val="baseline"/>
                <w:lang w:val="en-US" w:eastAsia="zh-CN"/>
              </w:rPr>
              <w:t xml:space="preserve">                               </w:t>
            </w:r>
            <w:r>
              <w:rPr>
                <w:rFonts w:hint="eastAsia" w:ascii="黑体" w:hAnsi="黑体" w:eastAsia="黑体" w:cs="黑体"/>
                <w:b w:val="0"/>
                <w:bCs w:val="0"/>
                <w:sz w:val="22"/>
                <w:szCs w:val="22"/>
                <w:vertAlign w:val="baseline"/>
                <w:lang w:val="en-US" w:eastAsia="zh-CN"/>
              </w:rPr>
              <w:t xml:space="preserve"> </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1216" w:hRule="atLeast"/>
        </w:trPr>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项目名称/编号</w:t>
            </w:r>
          </w:p>
        </w:tc>
        <w:tc>
          <w:tcPr>
            <w:tcW w:w="820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21"/>
                <w:szCs w:val="21"/>
                <w:vertAlign w:val="baseline"/>
                <w:lang w:val="en-US" w:eastAsia="zh-CN"/>
              </w:rPr>
            </w:pPr>
            <w:bookmarkStart w:id="0" w:name="_GoBack"/>
            <w:bookmarkEnd w:id="0"/>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1800" w:type="dxa"/>
            <w:tcBorders>
              <w:bottom w:val="single" w:color="7F7F7F" w:themeColor="text1" w:themeTint="7F"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申办方</w:t>
            </w:r>
          </w:p>
        </w:tc>
        <w:tc>
          <w:tcPr>
            <w:tcW w:w="8200" w:type="dxa"/>
            <w:gridSpan w:val="4"/>
            <w:tcBorders>
              <w:bottom w:val="single" w:color="7F7F7F" w:themeColor="text1" w:themeTint="7F"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22"/>
                <w:szCs w:val="22"/>
                <w:vertAlign w:val="baseline"/>
                <w:lang w:val="en-US" w:eastAsia="zh-CN"/>
              </w:rPr>
            </w:pP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1455" w:hRule="atLeast"/>
        </w:trPr>
        <w:tc>
          <w:tcPr>
            <w:tcW w:w="10000" w:type="dxa"/>
            <w:gridSpan w:val="5"/>
            <w:tcBorders>
              <w:top w:val="single" w:color="7F7F7F" w:themeColor="text1" w:themeTint="7F" w:sz="1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我知晓：我本人、我的配偶和受抚养的子女，或者我的商业合伙人，如果与我所承担或参与的研究项目或该项目的申办者之间存在任何数额的经济利益，我应当主动声明。</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根据组织机构研究利益冲突政策，我对所承担或参与的研究项目的经济利益声明如下：</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与研究项目或该项目的申办者之间存在投资、合同与转包合同关系，如：专利许可、研究成果转让等</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与研究项目或该项目的申办者之间存在投资关系，如购买申办者公司股票等</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与研究项目或该项目的申办者之间存在购买、出售、租借任何财产或不动产的关系</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拥有与研究产品有竞争关系的类似产品的经济利益</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与该项目的申办者之间存在雇佣、服务或赞助关系</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接受该项目的申办者支付的顾问/咨询费</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10000" w:type="dxa"/>
            <w:gridSpan w:val="5"/>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default"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伦理委员会成员另外填写</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为该项目研究者</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200" w:type="dxa"/>
            <w:gridSpan w:val="4"/>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伦理委员会成员的配偶、子女、家庭成员、合作者为研究者团队成员</w:t>
            </w:r>
          </w:p>
        </w:tc>
        <w:tc>
          <w:tcPr>
            <w:tcW w:w="1800" w:type="dxa"/>
            <w:tcBorders>
              <w:top w:val="single" w:color="7F7F7F" w:themeColor="text1" w:themeTint="7F" w:sz="2" w:space="0"/>
              <w:bottom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□是      □否</w:t>
            </w:r>
          </w:p>
        </w:tc>
      </w:tr>
      <w:tr>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2788" w:hRule="atLeast"/>
        </w:trPr>
        <w:tc>
          <w:tcPr>
            <w:tcW w:w="10000" w:type="dxa"/>
            <w:gridSpan w:val="5"/>
            <w:tcBorders>
              <w:top w:val="single" w:color="7F7F7F" w:themeColor="text1" w:themeTint="7F" w:sz="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eastAsia" w:ascii="黑体" w:hAnsi="黑体" w:eastAsia="黑体" w:cs="黑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jc w:val="both"/>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我承诺上述经济利益冲突声明属实。</w:t>
            </w:r>
          </w:p>
          <w:p>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eastAsia" w:ascii="黑体" w:hAnsi="黑体" w:eastAsia="黑体" w:cs="黑体"/>
                <w:b/>
                <w:bCs/>
                <w:sz w:val="24"/>
                <w:szCs w:val="24"/>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right"/>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 xml:space="preserve">签名：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年    月    日</w:t>
            </w:r>
          </w:p>
        </w:tc>
      </w:tr>
    </w:tbl>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rPr>
        <w:rFonts w:hint="eastAsia" w:ascii="黑体" w:hAnsi="黑体" w:eastAsia="黑体" w:cs="黑体"/>
        <w:lang w:val="en-US" w:eastAsia="zh-CN"/>
      </w:rPr>
    </w:pPr>
    <w:r>
      <w:rPr>
        <w:rFonts w:hint="eastAsia" w:ascii="黑体" w:hAnsi="黑体" w:eastAsia="黑体" w:cs="黑体"/>
        <w:lang w:val="en-US" w:eastAsia="zh-CN"/>
      </w:rPr>
      <w:t>南京天印山医院医学伦理委员会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01987"/>
    <w:multiLevelType w:val="singleLevel"/>
    <w:tmpl w:val="4C80198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ThlNzRlZGFjNjM0YzFkZThkN2NhMDdjM2Q0NTQifQ=="/>
  </w:docVars>
  <w:rsids>
    <w:rsidRoot w:val="32AC488F"/>
    <w:rsid w:val="32AC488F"/>
    <w:rsid w:val="366A0E27"/>
    <w:rsid w:val="3B141786"/>
    <w:rsid w:val="577A390E"/>
    <w:rsid w:val="5A66225F"/>
    <w:rsid w:val="6D3310A9"/>
    <w:rsid w:val="6EC5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550</Characters>
  <Lines>0</Lines>
  <Paragraphs>0</Paragraphs>
  <TotalTime>2</TotalTime>
  <ScaleCrop>false</ScaleCrop>
  <LinksUpToDate>false</LinksUpToDate>
  <CharactersWithSpaces>655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2024-07-15T08:16:00Z</dcterms:created>
  <dc:creator>ZNL</dc:creator>
  <cp:lastModifiedBy>ZNL</cp:lastModifiedBy>
  <cp:lastPrinted>2024-07-18T01:47:00Z</cp:lastPrinted>
  <dcterms:modified xsi:type="dcterms:W3CDTF">2024-07-18T01:48:05Z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B92B05E6FB3F4BE3AAF942C254536F02_13</vt:lpwstr>
  </property>
</Properties>
</file>